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2133C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宁夏京成天宝科技有限公司</w:t>
      </w:r>
    </w:p>
    <w:p w14:paraId="037482F8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危险废物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产生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情况</w:t>
      </w:r>
    </w:p>
    <w:bookmarkEnd w:id="0"/>
    <w:p w14:paraId="4217C123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 w14:paraId="727DAA26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02</w:t>
      </w:r>
      <w:r>
        <w:rPr>
          <w:rFonts w:hint="eastAsia" w:ascii="宋体" w:hAnsi="宋体" w:eastAsia="宋体" w:cs="宋体"/>
          <w:sz w:val="32"/>
          <w:szCs w:val="32"/>
        </w:rPr>
        <w:t>4年1月1日至2024年9月30日宁夏京成天宝科技有限公司危险废物产生情况如下：</w:t>
      </w:r>
    </w:p>
    <w:p w14:paraId="0B124D17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1、铅渣：废物类别：HW48，代码321-010-48，上年底库存2290.83吨；产生量为1007.6吨，委托灵武市恒业有色金属冶化有限公司利用处置68.56吨，9月底库存3229.87吨；</w:t>
      </w:r>
    </w:p>
    <w:p w14:paraId="2AF2B20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2.铁锰渣：废物类别：HW48，代码321-010-48，上年底库存3525.71吨；产生量为672.6吨，现有库存4198.31吨；</w:t>
      </w:r>
    </w:p>
    <w:p w14:paraId="36ECB07D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3.置换渣：废物类别：HW48，代码321-010-48，上年底库存6吨；产生量为919.05吨，自行利用924.95吨，现有库存0.1吨；</w:t>
      </w:r>
    </w:p>
    <w:p w14:paraId="2DE213DF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4.废矿物油：废物类别HW08，代码900-249-08，上年底库存2.02吨；产生量为1.2吨，现有库存3.22吨；</w:t>
      </w:r>
    </w:p>
    <w:p w14:paraId="1038C835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5.化验室废液：废物类别HW49，代码900-047-49，上年底库存0吨；产生量为0.05吨，现有库存0.05吨；</w:t>
      </w:r>
    </w:p>
    <w:p w14:paraId="487A11C2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6.砷化氢残渣：废物类别HW24，代码：261-139-24，没有产生。</w:t>
      </w:r>
    </w:p>
    <w:p w14:paraId="14E104DD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7.铋渣：废物类别HW48，代码321-010-48，没有产生。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TFmYzljMDAyMmI2YWEwMDI0ZTNiNGNhMTZjODIifQ=="/>
  </w:docVars>
  <w:rsids>
    <w:rsidRoot w:val="52030E25"/>
    <w:rsid w:val="520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2024-10-30T06:55:00Z</dcterms:created>
  <dc:creator>木易婉儿</dc:creator>
  <cp:lastModifiedBy>木易婉儿</cp:lastModifiedBy>
  <dcterms:modified xsi:type="dcterms:W3CDTF">2024-10-30T06:57:02Z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F7190BAF35B24CE4AD63586EECE0C44E_11</vt:lpwstr>
  </property>
</Properties>
</file>